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bidi w:val="0"/>
        <w:jc w:val="center"/>
        <w:rPr>
          <w:rStyle w:val="6"/>
          <w:rFonts w:hint="eastAsia" w:ascii="方正小标宋_GBK" w:hAnsi="方正小标宋_GBK" w:eastAsia="方正小标宋_GBK" w:cs="方正小标宋_GBK"/>
          <w:sz w:val="44"/>
          <w:szCs w:val="44"/>
        </w:rPr>
      </w:pPr>
      <w:r>
        <w:rPr>
          <w:rStyle w:val="6"/>
          <w:rFonts w:hint="eastAsia" w:ascii="方正小标宋_GBK" w:hAnsi="方正小标宋_GBK" w:eastAsia="方正小标宋_GBK" w:cs="方正小标宋_GBK"/>
          <w:sz w:val="44"/>
          <w:szCs w:val="44"/>
        </w:rPr>
        <w:t>武器装备科研生产单位保密资格申请条件</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376" w:afterAutospacing="0" w:line="240" w:lineRule="auto"/>
        <w:ind w:left="0" w:right="0" w:firstLine="420"/>
        <w:jc w:val="left"/>
        <w:rPr>
          <w:rStyle w:val="6"/>
          <w:rFonts w:hint="eastAsia"/>
          <w:sz w:val="32"/>
          <w:szCs w:val="32"/>
        </w:rPr>
      </w:pP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376" w:afterAutospacing="0" w:line="240" w:lineRule="auto"/>
        <w:ind w:left="0" w:right="0" w:firstLine="420"/>
        <w:jc w:val="left"/>
        <w:rPr>
          <w:rStyle w:val="6"/>
          <w:rFonts w:hint="eastAsia"/>
          <w:sz w:val="32"/>
          <w:szCs w:val="32"/>
        </w:rPr>
      </w:pPr>
      <w:r>
        <w:rPr>
          <w:rStyle w:val="6"/>
          <w:rFonts w:hint="eastAsia"/>
          <w:sz w:val="32"/>
          <w:szCs w:val="32"/>
        </w:rPr>
        <w:t>按照《武器装备科研生产单位保密资格认定办法》规定，申请保密资格的单位应当具备以下基本条件：</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376" w:afterAutospacing="0" w:line="240" w:lineRule="auto"/>
        <w:ind w:left="0" w:right="0" w:firstLine="420"/>
        <w:jc w:val="left"/>
        <w:rPr>
          <w:rStyle w:val="6"/>
          <w:rFonts w:hint="eastAsia"/>
          <w:sz w:val="32"/>
          <w:szCs w:val="32"/>
        </w:rPr>
      </w:pPr>
      <w:r>
        <w:rPr>
          <w:rStyle w:val="6"/>
          <w:rFonts w:hint="eastAsia"/>
          <w:sz w:val="32"/>
          <w:szCs w:val="32"/>
        </w:rPr>
        <w:t>（一）在中华人民共和国境内依法成立3年以上的法人，无违法犯罪记录；</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376" w:afterAutospacing="0" w:line="240" w:lineRule="auto"/>
        <w:ind w:left="0" w:right="0" w:firstLine="420"/>
        <w:jc w:val="left"/>
        <w:rPr>
          <w:rStyle w:val="6"/>
          <w:rFonts w:hint="eastAsia"/>
          <w:sz w:val="32"/>
          <w:szCs w:val="32"/>
        </w:rPr>
      </w:pPr>
      <w:r>
        <w:rPr>
          <w:rStyle w:val="6"/>
          <w:rFonts w:hint="eastAsia"/>
          <w:sz w:val="32"/>
          <w:szCs w:val="32"/>
        </w:rPr>
        <w:t>（二）承担或者拟承担武器装备科研生产的项目、产品涉及国家秘密；</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376" w:afterAutospacing="0" w:line="240" w:lineRule="auto"/>
        <w:ind w:left="0" w:right="0" w:firstLine="420"/>
        <w:jc w:val="left"/>
        <w:rPr>
          <w:rStyle w:val="6"/>
          <w:rFonts w:hint="eastAsia"/>
          <w:sz w:val="32"/>
          <w:szCs w:val="32"/>
        </w:rPr>
      </w:pPr>
      <w:r>
        <w:rPr>
          <w:rStyle w:val="6"/>
          <w:rFonts w:hint="eastAsia"/>
          <w:sz w:val="32"/>
          <w:szCs w:val="32"/>
        </w:rPr>
        <w:t>（三）无境外（含港澳台）控股或直接投资，且通过间接方式投资的外方投资者及其一致行动人的出资比例最终不得超过20%；</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376" w:afterAutospacing="0" w:line="240" w:lineRule="auto"/>
        <w:ind w:left="0" w:right="0" w:firstLine="420"/>
        <w:jc w:val="left"/>
        <w:rPr>
          <w:rStyle w:val="6"/>
          <w:rFonts w:hint="eastAsia"/>
          <w:sz w:val="32"/>
          <w:szCs w:val="32"/>
        </w:rPr>
      </w:pPr>
      <w:r>
        <w:rPr>
          <w:rStyle w:val="6"/>
          <w:rFonts w:hint="eastAsia"/>
          <w:sz w:val="32"/>
          <w:szCs w:val="32"/>
        </w:rPr>
        <w:t>（四）法定代表人、主要负责人、实际控制人、董（监）事会人员、高级管理人员以及承担或者拟承担涉密武器装备科研生产任务的人员，具有中华人民共和国国籍，无境外永久居留权或者长期居留许可，与境外（含港澳台）人员无婚姻关系；</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376" w:afterAutospacing="0" w:line="240" w:lineRule="auto"/>
        <w:ind w:left="0" w:right="0" w:firstLine="420"/>
        <w:jc w:val="left"/>
        <w:rPr>
          <w:rStyle w:val="6"/>
          <w:rFonts w:hint="eastAsia"/>
          <w:sz w:val="32"/>
          <w:szCs w:val="32"/>
        </w:rPr>
      </w:pPr>
      <w:r>
        <w:rPr>
          <w:rStyle w:val="6"/>
          <w:rFonts w:hint="eastAsia"/>
          <w:sz w:val="32"/>
          <w:szCs w:val="32"/>
        </w:rPr>
        <w:t>（五）有固定的科研生产和办公场所，具有承担涉密武器装备科研生产任务的能力；</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376" w:afterAutospacing="0" w:line="240" w:lineRule="auto"/>
        <w:ind w:left="0" w:right="0" w:firstLine="420"/>
        <w:jc w:val="left"/>
        <w:rPr>
          <w:rStyle w:val="6"/>
          <w:rFonts w:hint="eastAsia"/>
          <w:sz w:val="32"/>
          <w:szCs w:val="32"/>
        </w:rPr>
      </w:pPr>
      <w:r>
        <w:rPr>
          <w:rStyle w:val="6"/>
          <w:rFonts w:hint="eastAsia"/>
          <w:sz w:val="32"/>
          <w:szCs w:val="32"/>
        </w:rPr>
        <w:t>（六）保密制度完善，有专门的机构或者人员负责保密工作，场所、设施、设备防护符合国家保密规定和标准；</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376" w:afterAutospacing="0" w:line="240" w:lineRule="auto"/>
        <w:ind w:left="0" w:right="0" w:firstLine="420"/>
        <w:jc w:val="left"/>
        <w:rPr>
          <w:rStyle w:val="6"/>
          <w:rFonts w:hint="eastAsia"/>
          <w:sz w:val="32"/>
          <w:szCs w:val="32"/>
        </w:rPr>
      </w:pPr>
      <w:r>
        <w:rPr>
          <w:rStyle w:val="6"/>
          <w:rFonts w:hint="eastAsia"/>
          <w:sz w:val="32"/>
          <w:szCs w:val="32"/>
        </w:rPr>
        <w:t>（七）1年内未发生泄密事件；</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376" w:afterAutospacing="0" w:line="240" w:lineRule="auto"/>
        <w:ind w:left="0" w:right="0" w:firstLine="420"/>
        <w:jc w:val="left"/>
        <w:rPr>
          <w:rStyle w:val="6"/>
          <w:rFonts w:hint="eastAsia"/>
          <w:sz w:val="32"/>
          <w:szCs w:val="32"/>
        </w:rPr>
      </w:pPr>
      <w:r>
        <w:rPr>
          <w:rStyle w:val="6"/>
          <w:rFonts w:hint="eastAsia"/>
          <w:sz w:val="32"/>
          <w:szCs w:val="32"/>
        </w:rPr>
        <w:t>（八）法律、行政法规和国家保密行政管理部门规定的其他条件。</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376" w:afterAutospacing="0" w:line="240" w:lineRule="auto"/>
        <w:ind w:left="0" w:right="0" w:firstLine="420"/>
        <w:jc w:val="left"/>
        <w:rPr>
          <w:rStyle w:val="6"/>
          <w:rFonts w:hint="eastAsia"/>
          <w:sz w:val="32"/>
          <w:szCs w:val="32"/>
        </w:rPr>
      </w:pPr>
      <w:r>
        <w:rPr>
          <w:rStyle w:val="6"/>
          <w:rFonts w:hint="eastAsia"/>
          <w:sz w:val="32"/>
          <w:szCs w:val="32"/>
        </w:rPr>
        <w:t>上市公司申请保密资格的，除上述规定条件外，还应符合以下条件：</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376" w:afterAutospacing="0" w:line="240" w:lineRule="auto"/>
        <w:ind w:left="0" w:right="0" w:firstLine="420"/>
        <w:jc w:val="left"/>
        <w:rPr>
          <w:rStyle w:val="6"/>
          <w:rFonts w:hint="eastAsia"/>
          <w:sz w:val="32"/>
          <w:szCs w:val="32"/>
        </w:rPr>
      </w:pPr>
      <w:r>
        <w:rPr>
          <w:rStyle w:val="6"/>
          <w:rFonts w:hint="eastAsia"/>
          <w:sz w:val="32"/>
          <w:szCs w:val="32"/>
        </w:rPr>
        <w:t>（一）近3年内未受到证券监管机构的行政处罚；</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376" w:afterAutospacing="0" w:line="240" w:lineRule="auto"/>
        <w:ind w:left="0" w:right="0" w:firstLine="420"/>
        <w:jc w:val="left"/>
        <w:rPr>
          <w:rStyle w:val="6"/>
          <w:rFonts w:hint="eastAsia"/>
          <w:sz w:val="32"/>
          <w:szCs w:val="32"/>
        </w:rPr>
      </w:pPr>
      <w:r>
        <w:rPr>
          <w:rStyle w:val="6"/>
          <w:rFonts w:hint="eastAsia"/>
          <w:sz w:val="32"/>
          <w:szCs w:val="32"/>
        </w:rPr>
        <w:t>（二）内部控制和信息披露制</w:t>
      </w:r>
      <w:bookmarkStart w:id="0" w:name="_GoBack"/>
      <w:bookmarkEnd w:id="0"/>
      <w:r>
        <w:rPr>
          <w:rStyle w:val="6"/>
          <w:rFonts w:hint="eastAsia"/>
          <w:sz w:val="32"/>
          <w:szCs w:val="32"/>
        </w:rPr>
        <w:t>度完善；</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376" w:afterAutospacing="0" w:line="240" w:lineRule="auto"/>
        <w:ind w:left="0" w:right="0" w:firstLine="420"/>
        <w:jc w:val="left"/>
        <w:rPr>
          <w:rStyle w:val="6"/>
          <w:rFonts w:hint="eastAsia"/>
          <w:sz w:val="32"/>
          <w:szCs w:val="32"/>
        </w:rPr>
      </w:pPr>
      <w:r>
        <w:rPr>
          <w:rStyle w:val="6"/>
          <w:rFonts w:hint="eastAsia"/>
          <w:sz w:val="32"/>
          <w:szCs w:val="32"/>
        </w:rPr>
        <w:t>（三）实际控制人承诺在申请期间及保密资格有效期内保持控制地位不变。</w:t>
      </w:r>
    </w:p>
    <w:p>
      <w:pPr>
        <w:spacing w:line="240" w:lineRule="auto"/>
        <w:rPr>
          <w:rStyle w:val="6"/>
          <w:rFonts w:hint="eastAsia"/>
          <w:sz w:val="32"/>
          <w:szCs w:val="32"/>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decorative"/>
    <w:pitch w:val="default"/>
    <w:sig w:usb0="E10002FF" w:usb1="4000ACFF" w:usb2="00000009" w:usb3="00000000" w:csb0="2000019F" w:csb1="00000000"/>
  </w:font>
  <w:font w:name="仿宋">
    <w:panose1 w:val="02010609060101010101"/>
    <w:charset w:val="86"/>
    <w:family w:val="modern"/>
    <w:pitch w:val="default"/>
    <w:sig w:usb0="800002BF" w:usb1="38CF7CFA" w:usb2="00000016" w:usb3="00000000" w:csb0="00040001" w:csb1="00000000"/>
  </w:font>
  <w:font w:name="Calibri Light">
    <w:panose1 w:val="020F0302020204030204"/>
    <w:charset w:val="00"/>
    <w:family w:val="auto"/>
    <w:pitch w:val="default"/>
    <w:sig w:usb0="A00002EF" w:usb1="4000207B" w:usb2="00000000" w:usb3="00000000" w:csb0="2000019F" w:csb1="00000000"/>
  </w:font>
  <w:font w:name="楷体">
    <w:panose1 w:val="02010609060101010101"/>
    <w:charset w:val="86"/>
    <w:family w:val="roman"/>
    <w:pitch w:val="default"/>
    <w:sig w:usb0="800002BF" w:usb1="38CF7CFA" w:usb2="00000016" w:usb3="00000000" w:csb0="00040001" w:csb1="00000000"/>
  </w:font>
  <w:font w:name="仿宋_GB2312">
    <w:panose1 w:val="02010609030101010101"/>
    <w:charset w:val="86"/>
    <w:family w:val="swiss"/>
    <w:pitch w:val="default"/>
    <w:sig w:usb0="00000001" w:usb1="080E0000" w:usb2="00000000" w:usb3="00000000" w:csb0="00040000" w:csb1="00000000"/>
  </w:font>
  <w:font w:name="隶书">
    <w:panose1 w:val="02010509060101010101"/>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楷体_GB2312">
    <w:panose1 w:val="02010609030101010101"/>
    <w:charset w:val="86"/>
    <w:family w:val="roma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方正小标宋简体">
    <w:panose1 w:val="02010601030101010101"/>
    <w:charset w:val="86"/>
    <w:family w:val="auto"/>
    <w:pitch w:val="default"/>
    <w:sig w:usb0="00000001" w:usb1="080E0000" w:usb2="00000000" w:usb3="00000000" w:csb0="00040000" w:csb1="00000000"/>
  </w:font>
  <w:font w:name="方正书宋_GBK">
    <w:panose1 w:val="03000509000000000000"/>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val="1"/>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6CB3806"/>
    <w:rsid w:val="6778427A"/>
    <w:rsid w:val="74143764"/>
    <w:rsid w:val="7FE8653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kern w:val="44"/>
      <w:sz w:val="48"/>
      <w:szCs w:val="48"/>
      <w:lang w:val="en-US" w:eastAsia="zh-CN" w:bidi="ar"/>
    </w:rPr>
  </w:style>
  <w:style w:type="paragraph" w:styleId="3">
    <w:name w:val="heading 4"/>
    <w:basedOn w:val="1"/>
    <w:next w:val="1"/>
    <w:unhideWhenUsed/>
    <w:qFormat/>
    <w:uiPriority w:val="0"/>
    <w:pPr>
      <w:spacing w:before="0" w:beforeAutospacing="1" w:after="0" w:afterAutospacing="1"/>
      <w:jc w:val="left"/>
    </w:pPr>
    <w:rPr>
      <w:rFonts w:hint="eastAsia" w:ascii="宋体" w:hAnsi="宋体" w:eastAsia="宋体" w:cs="宋体"/>
      <w:b/>
      <w:kern w:val="0"/>
      <w:sz w:val="24"/>
      <w:szCs w:val="24"/>
      <w:lang w:val="en-US" w:eastAsia="zh-CN" w:bidi="ar"/>
    </w:rPr>
  </w:style>
  <w:style w:type="character" w:default="1" w:styleId="6">
    <w:name w:val="Default Paragraph Font"/>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4">
    <w:name w:val="Normal (Web)"/>
    <w:basedOn w:val="1"/>
    <w:qFormat/>
    <w:uiPriority w:val="0"/>
    <w:pPr>
      <w:spacing w:before="0" w:beforeAutospacing="1" w:after="0" w:afterAutospacing="1"/>
      <w:ind w:left="0" w:right="0"/>
      <w:jc w:val="left"/>
    </w:pPr>
    <w:rPr>
      <w:kern w:val="0"/>
      <w:sz w:val="24"/>
      <w:lang w:val="en-US" w:eastAsia="zh-CN" w:bidi="ar"/>
    </w:rPr>
  </w:style>
  <w:style w:type="character" w:styleId="7">
    <w:name w:val="Emphasis"/>
    <w:basedOn w:val="6"/>
    <w:qFormat/>
    <w:uiPriority w:val="0"/>
    <w:rPr>
      <w:i/>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Office_11.1.0.9339_F1E327BC-269C-435d-A152-05C5408002CA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2020-02-24T08:13:00Z</dcterms:created>
  <dc:creator>Administrator</dc:creator>
  <cp:lastModifiedBy>LWF</cp:lastModifiedBy>
  <cp:lastPrinted>2020-03-02T01:39:37Z</cp:lastPrinted>
  <dcterms:modified xsi:type="dcterms:W3CDTF">2020-03-02T01:39:42Z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2052-11.1.0.9339</vt:lpwstr>
  </property>
</Properties>
</file>